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3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Музыкальная гармония.Соотношение длин струн и музыкальные интервалы.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Вопросы из Д/З.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звучит в каждом из этих инструментов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вызывает звучание?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меняют высоту звука?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Какие инструменты играют ритм, а какие мелодию?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звучат интервалы и их последовательность?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Вывод 1: опыты с монохордом показали, что мы слышим гармоничное сочетание тонов именно в тот момент, когда длины струн находятся в определённом отношении: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интервалы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5731200" cy="217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Октава- 2/1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Квинта 3/2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Кварта 4/3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Прима 1/1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Вывод 2:   Красивые( гармоничные сочетания музыкальных тонов связанных с простыми красивыми отношениями для струн).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удивительная связь между музыкой и математикой раскрывается в учении знаменитого философа, математика и астронома Древней Греции Пифагора, жившего в VI веке до нашей эры (570-497 год).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Пифагор хотел, чтобы люди узнали, что в мире царствует гармония и красота, и научились любить мир. Тот мир, в котором они живут, и тот мир, который может жить в душе каждого человека. Образом этой красоты для Пифагора была числовая гармония, поэтому он говорил: “Всё есть число!” Гармония пронизывает всё, нужно только научиться видеть её. Вселенная по Пифагору-стройное сочетание небесных сфер, в центре которых находится Земля. Со сферами движутся планеты, Солнце, Луна и звёзды. Каждая сфера даёт свой музыкальный тон, и звучание всех сфер вместе образуют гармонию, “музыку небесных сфер”, недоступную обычным смертным. Но её может услышать тот, кто стремится к познанию истины.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Вопросы к опыту: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-а можно ли сделать звук видимым?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-можно ли увидеть форму звука?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1.Опишите опыт с фигурами Хладни, аккуратно зарисовывая каждую фигуру.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2.Подумайте и запишите ответы на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объяснить поведение соли?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можно сказать о тех местах пластины, в которых соль собирается в плотное скопление? О тех с которых соль “уходит”?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-Какую роль в этом играет смычок, а какую-палец?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      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