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1.Упражнение 379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Вопрос : Какие слова из текста мы  можем назвать числительным и почему?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Когда мы используем числительные, в каких случаях?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2.Посмотрите на картинку и придумайте предложения, в которых есть числительные</w:t>
      </w:r>
      <w:r w:rsidDel="00000000" w:rsidR="00000000" w:rsidRPr="00000000">
        <w:rPr>
          <w:rFonts w:ascii="Calibri" w:cs="Calibri" w:eastAsia="Calibri" w:hAnsi="Calibri"/>
          <w:sz w:val="28"/>
          <w:szCs w:val="28"/>
        </w:rPr>
        <w:drawing>
          <wp:inline distB="0" distT="0" distL="0" distR="0">
            <wp:extent cx="5731200" cy="69469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6946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Упражнение 384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Прочитайте числительные в упражнении. Что в числительных схоже, а что отличается?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Какие части речи мы здесь встречаем?</w:t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Списать, обозначить сверху части речи.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Упражнение 387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40"/>
          <w:szCs w:val="40"/>
          <w:rtl w:val="0"/>
        </w:rPr>
        <w:t xml:space="preserve">Д/З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упражнение 386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